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BA0AC" w14:textId="675DCA4A" w:rsidR="0041762F" w:rsidRPr="002B08E7" w:rsidRDefault="0041762F" w:rsidP="0041762F">
      <w:pPr>
        <w:jc w:val="center"/>
        <w:rPr>
          <w:b/>
          <w:bCs/>
          <w:sz w:val="22"/>
          <w:szCs w:val="22"/>
        </w:rPr>
      </w:pPr>
      <w:r w:rsidRPr="002B08E7">
        <w:rPr>
          <w:b/>
          <w:bCs/>
          <w:sz w:val="22"/>
          <w:szCs w:val="22"/>
          <w:rtl/>
        </w:rPr>
        <w:t>הקשר הווקאלי וינה תל אביב והתזמורת הסימפונית ירושלים גאים להציג</w:t>
      </w:r>
      <w:r w:rsidRPr="002B08E7">
        <w:rPr>
          <w:rFonts w:hint="cs"/>
          <w:b/>
          <w:bCs/>
          <w:sz w:val="22"/>
          <w:szCs w:val="22"/>
          <w:rtl/>
        </w:rPr>
        <w:t>:</w:t>
      </w:r>
      <w:r w:rsidRPr="002B08E7">
        <w:rPr>
          <w:b/>
          <w:bCs/>
          <w:sz w:val="22"/>
          <w:szCs w:val="22"/>
        </w:rPr>
        <w:t xml:space="preserve"> </w:t>
      </w:r>
    </w:p>
    <w:p w14:paraId="11CFAEB8" w14:textId="77777777" w:rsidR="0041762F" w:rsidRPr="0041762F" w:rsidRDefault="0041762F" w:rsidP="0041762F">
      <w:pPr>
        <w:jc w:val="center"/>
        <w:rPr>
          <w:b/>
          <w:bCs/>
          <w:sz w:val="52"/>
          <w:szCs w:val="52"/>
        </w:rPr>
      </w:pPr>
      <w:r w:rsidRPr="0041762F">
        <w:rPr>
          <w:b/>
          <w:bCs/>
          <w:sz w:val="52"/>
          <w:szCs w:val="52"/>
          <w:rtl/>
        </w:rPr>
        <w:t>קוולריה רוסטיקנה והליצנים</w:t>
      </w:r>
    </w:p>
    <w:p w14:paraId="676E8037" w14:textId="77777777" w:rsidR="0041762F" w:rsidRPr="0041762F" w:rsidRDefault="0041762F" w:rsidP="0041762F">
      <w:pPr>
        <w:jc w:val="center"/>
        <w:rPr>
          <w:b/>
          <w:bCs/>
          <w:sz w:val="28"/>
          <w:szCs w:val="28"/>
        </w:rPr>
      </w:pPr>
      <w:r w:rsidRPr="0041762F">
        <w:rPr>
          <w:b/>
          <w:bCs/>
          <w:sz w:val="28"/>
          <w:szCs w:val="28"/>
          <w:rtl/>
        </w:rPr>
        <w:t>שתי פנינים של האופרה האיטלקית בערב אחד</w:t>
      </w:r>
    </w:p>
    <w:p w14:paraId="1539A0BD" w14:textId="77777777" w:rsidR="0041762F" w:rsidRPr="0041762F" w:rsidRDefault="0041762F" w:rsidP="0041762F">
      <w:pPr>
        <w:jc w:val="center"/>
        <w:rPr>
          <w:sz w:val="28"/>
          <w:szCs w:val="28"/>
        </w:rPr>
      </w:pPr>
      <w:r w:rsidRPr="0041762F">
        <w:rPr>
          <w:b/>
          <w:bCs/>
          <w:sz w:val="28"/>
          <w:szCs w:val="28"/>
          <w:rtl/>
        </w:rPr>
        <w:t>הפקת ענק בהשתתפות 150 זמרים, נגנים וחברי מקהלה</w:t>
      </w:r>
    </w:p>
    <w:p w14:paraId="5ED83592" w14:textId="6D47B96D" w:rsidR="0041762F" w:rsidRPr="00231E45" w:rsidRDefault="0041762F" w:rsidP="0041762F">
      <w:pPr>
        <w:jc w:val="center"/>
        <w:rPr>
          <w:u w:val="single"/>
        </w:rPr>
      </w:pPr>
      <w:r w:rsidRPr="00231E45">
        <w:rPr>
          <w:b/>
          <w:bCs/>
          <w:u w:val="single"/>
        </w:rPr>
        <w:t xml:space="preserve"> 21 </w:t>
      </w:r>
      <w:r w:rsidRPr="00231E45">
        <w:rPr>
          <w:b/>
          <w:bCs/>
          <w:u w:val="single"/>
          <w:rtl/>
        </w:rPr>
        <w:t>עד 27 באוקטובר 2026 בירושלים, פתח תקווה, קריית מוצקין וראשון לציון</w:t>
      </w:r>
    </w:p>
    <w:p w14:paraId="278C03BF" w14:textId="77777777" w:rsidR="0041762F" w:rsidRPr="00231E45" w:rsidRDefault="0041762F" w:rsidP="0041762F">
      <w:pPr>
        <w:rPr>
          <w:b/>
          <w:bCs/>
        </w:rPr>
      </w:pPr>
      <w:r w:rsidRPr="00231E45">
        <w:rPr>
          <w:b/>
          <w:bCs/>
          <w:rtl/>
        </w:rPr>
        <w:t>הקשר הווקאלי וינה תל אביב</w:t>
      </w:r>
      <w:r w:rsidRPr="0041762F">
        <w:rPr>
          <w:rtl/>
        </w:rPr>
        <w:t xml:space="preserve"> ו</w:t>
      </w:r>
      <w:r w:rsidRPr="00231E45">
        <w:rPr>
          <w:b/>
          <w:bCs/>
          <w:rtl/>
        </w:rPr>
        <w:t xml:space="preserve">התזמורת הסימפונית ירושלים </w:t>
      </w:r>
      <w:r w:rsidRPr="0041762F">
        <w:rPr>
          <w:rtl/>
        </w:rPr>
        <w:t xml:space="preserve">מעלים בערב אחד את שתי האופרות האיטלקיות האהובות </w:t>
      </w:r>
      <w:r w:rsidRPr="00231E45">
        <w:rPr>
          <w:b/>
          <w:bCs/>
          <w:rtl/>
        </w:rPr>
        <w:t>״קוולריה רוסטיקנה״</w:t>
      </w:r>
      <w:r w:rsidRPr="0041762F">
        <w:rPr>
          <w:rtl/>
        </w:rPr>
        <w:t xml:space="preserve"> מאת </w:t>
      </w:r>
      <w:r w:rsidRPr="00231E45">
        <w:rPr>
          <w:b/>
          <w:bCs/>
          <w:rtl/>
        </w:rPr>
        <w:t>פייטרו מסקאני</w:t>
      </w:r>
      <w:r w:rsidRPr="0041762F">
        <w:rPr>
          <w:rtl/>
        </w:rPr>
        <w:t xml:space="preserve"> ו״</w:t>
      </w:r>
      <w:r w:rsidRPr="00231E45">
        <w:rPr>
          <w:b/>
          <w:bCs/>
          <w:rtl/>
        </w:rPr>
        <w:t>הליצנים</w:t>
      </w:r>
      <w:r w:rsidRPr="0041762F">
        <w:rPr>
          <w:rtl/>
        </w:rPr>
        <w:t xml:space="preserve">״ מאת </w:t>
      </w:r>
      <w:r w:rsidRPr="00231E45">
        <w:rPr>
          <w:b/>
          <w:bCs/>
          <w:rtl/>
        </w:rPr>
        <w:t>רוג׳רו ליאונקוולו</w:t>
      </w:r>
      <w:r w:rsidRPr="00231E45">
        <w:rPr>
          <w:b/>
          <w:bCs/>
        </w:rPr>
        <w:t>.</w:t>
      </w:r>
    </w:p>
    <w:p w14:paraId="41788AD5" w14:textId="77777777" w:rsidR="0041762F" w:rsidRPr="0041762F" w:rsidRDefault="0041762F" w:rsidP="0041762F">
      <w:r w:rsidRPr="0041762F">
        <w:rPr>
          <w:rtl/>
        </w:rPr>
        <w:t xml:space="preserve">ההפקה, בהשתתפות 150 זמרים, נגנים וחברי מקהלה, מפגישה על במה אחת סולנים בינלאומיים, את התזמורת הסימפונית ירושלים ומקהלות. על ההפקה מופקדים המנהל המוזיקלי </w:t>
      </w:r>
      <w:r w:rsidRPr="00231E45">
        <w:rPr>
          <w:b/>
          <w:bCs/>
          <w:rtl/>
        </w:rPr>
        <w:t>דייויד ארונסון</w:t>
      </w:r>
      <w:r w:rsidRPr="0041762F">
        <w:rPr>
          <w:rtl/>
        </w:rPr>
        <w:t xml:space="preserve"> מהאופרה הממלכתית של וינה, המנצח </w:t>
      </w:r>
      <w:r w:rsidRPr="00231E45">
        <w:rPr>
          <w:b/>
          <w:bCs/>
          <w:rtl/>
        </w:rPr>
        <w:t>אסף בנרף</w:t>
      </w:r>
      <w:r w:rsidRPr="0041762F">
        <w:rPr>
          <w:rtl/>
        </w:rPr>
        <w:t xml:space="preserve"> והבמאית הבינלאומית </w:t>
      </w:r>
      <w:r w:rsidRPr="00231E45">
        <w:rPr>
          <w:b/>
          <w:bCs/>
          <w:rtl/>
        </w:rPr>
        <w:t>רוזמרי דנציגר</w:t>
      </w:r>
      <w:r w:rsidRPr="00231E45">
        <w:rPr>
          <w:b/>
          <w:bCs/>
        </w:rPr>
        <w:t>.</w:t>
      </w:r>
    </w:p>
    <w:p w14:paraId="4872DC0E" w14:textId="77777777" w:rsidR="0041762F" w:rsidRPr="0041762F" w:rsidRDefault="0041762F" w:rsidP="0041762F">
      <w:r w:rsidRPr="0041762F">
        <w:rPr>
          <w:rtl/>
        </w:rPr>
        <w:t>״</w:t>
      </w:r>
      <w:r w:rsidRPr="00231E45">
        <w:rPr>
          <w:b/>
          <w:bCs/>
          <w:rtl/>
        </w:rPr>
        <w:t>קוולריה רוסטיקנה</w:t>
      </w:r>
      <w:r w:rsidRPr="0041762F">
        <w:rPr>
          <w:rtl/>
        </w:rPr>
        <w:t>״ ו״</w:t>
      </w:r>
      <w:r w:rsidRPr="00231E45">
        <w:rPr>
          <w:b/>
          <w:bCs/>
          <w:rtl/>
        </w:rPr>
        <w:t>הליצנים</w:t>
      </w:r>
      <w:r w:rsidRPr="0041762F">
        <w:rPr>
          <w:rtl/>
        </w:rPr>
        <w:t>״ הן שתי יצירות מופת המשתייכות לזרם הווריזמו באופרה האיטלקית. סוגה זו מביאה אל הבמה סיפורים אנושיים ומציאותיים, ומציגה בעוצמה מוזיקלית ודרמטית רגשות של אהבה, תשוקה, קנאה, בגידה ונקמה. שתי האופרות הקצרות, שאורכה של כל אחת מהן כשעה, מוצגות באופן מסורתי יחד בערב אחד</w:t>
      </w:r>
      <w:r w:rsidRPr="0041762F">
        <w:t>.</w:t>
      </w:r>
    </w:p>
    <w:p w14:paraId="7970D448" w14:textId="77777777" w:rsidR="0041762F" w:rsidRPr="0041762F" w:rsidRDefault="0041762F" w:rsidP="0041762F">
      <w:r w:rsidRPr="0041762F">
        <w:rPr>
          <w:rtl/>
        </w:rPr>
        <w:t>העולם הקהילתי שבתוכו מתרחשות העלילות מקבל בהפקה ביטוי מרכזי באמצעות התזמורת והמקהלות. מול הטקסים, התהלוכות והחיים הציבוריים, נחשפות הדרמות האישיות של הגיבורים, עד לסופן הטרגי</w:t>
      </w:r>
      <w:r w:rsidRPr="0041762F">
        <w:t>.</w:t>
      </w:r>
    </w:p>
    <w:p w14:paraId="688D4182" w14:textId="43C0C9D0" w:rsidR="0041762F" w:rsidRPr="0041762F" w:rsidRDefault="0041762F" w:rsidP="0041762F">
      <w:r w:rsidRPr="0041762F">
        <w:rPr>
          <w:b/>
          <w:bCs/>
          <w:rtl/>
        </w:rPr>
        <w:t>קוולריה רוסטיקנה</w:t>
      </w:r>
      <w:r>
        <w:rPr>
          <w:rFonts w:hint="cs"/>
          <w:b/>
          <w:bCs/>
          <w:rtl/>
        </w:rPr>
        <w:t>,</w:t>
      </w:r>
      <w:r>
        <w:rPr>
          <w:rFonts w:hint="cs"/>
          <w:rtl/>
        </w:rPr>
        <w:t xml:space="preserve"> </w:t>
      </w:r>
      <w:r w:rsidRPr="0041762F">
        <w:rPr>
          <w:rtl/>
        </w:rPr>
        <w:t>האופרה מאת פייטרו מסקאני מתרחשת בכפר בסיציליה. טורידו חוזר משירותו הצבאי ומגלה כי אהובתו לולה נישאה לאלפיו, האיש העשיר בכפר. הוא מבטיח להינשא לסנטוצה, אך חוזר לזרועותיה של לולה הנשואה. כאשר סנטוצה מגלה לאלפיו על הרומן, העימות בין שני הגברים מוביל לדו קרב ולסוף טראגי</w:t>
      </w:r>
      <w:r w:rsidRPr="0041762F">
        <w:t>.</w:t>
      </w:r>
      <w:r>
        <w:rPr>
          <w:rtl/>
        </w:rPr>
        <w:br/>
      </w:r>
      <w:r w:rsidRPr="0041762F">
        <w:rPr>
          <w:rtl/>
        </w:rPr>
        <w:t xml:space="preserve">ליברית: </w:t>
      </w:r>
      <w:r w:rsidRPr="00231E45">
        <w:rPr>
          <w:b/>
          <w:bCs/>
          <w:rtl/>
        </w:rPr>
        <w:t>ג׳ובאני טרג׳וני טוצטי וגווידו מנאשי</w:t>
      </w:r>
      <w:r w:rsidRPr="0041762F">
        <w:rPr>
          <w:rtl/>
        </w:rPr>
        <w:t xml:space="preserve">, על פי הנובלה מאת </w:t>
      </w:r>
      <w:r w:rsidRPr="00231E45">
        <w:rPr>
          <w:b/>
          <w:bCs/>
          <w:rtl/>
        </w:rPr>
        <w:t>ג׳ובאני ורגה</w:t>
      </w:r>
      <w:r w:rsidRPr="00231E45">
        <w:rPr>
          <w:b/>
          <w:bCs/>
        </w:rPr>
        <w:t>.</w:t>
      </w:r>
    </w:p>
    <w:p w14:paraId="27E417A9" w14:textId="009AE318" w:rsidR="0041762F" w:rsidRPr="0041762F" w:rsidRDefault="0041762F" w:rsidP="0041762F">
      <w:r w:rsidRPr="0041762F">
        <w:rPr>
          <w:b/>
          <w:bCs/>
          <w:rtl/>
        </w:rPr>
        <w:t>הליצנים</w:t>
      </w:r>
      <w:r>
        <w:rPr>
          <w:rFonts w:hint="cs"/>
          <w:rtl/>
        </w:rPr>
        <w:t xml:space="preserve">, </w:t>
      </w:r>
      <w:r w:rsidRPr="0041762F">
        <w:rPr>
          <w:rtl/>
        </w:rPr>
        <w:t>האופרה מאת רוג׳רו ליאונקוולו מבוססת על מקרה אמיתי שנידון בבית המשפט שבו כיהן אביו של המלחין כשופט. העלילה עוקבת אחר להקת תיאטרון נודדת המגיעה לכפר בקלבריה כדי להציג קומדיה דל׳ארטה. כאשר קאניו מגלה כי אשתו נדה בוגדת בו, הגבול בין ההצגה לבין החיים עצמם נמחק, והקומדיה הופכת לטרגדיה לעיני הקהל</w:t>
      </w:r>
      <w:r w:rsidRPr="0041762F">
        <w:t>.</w:t>
      </w:r>
      <w:r>
        <w:rPr>
          <w:rtl/>
        </w:rPr>
        <w:br/>
      </w:r>
      <w:r w:rsidRPr="0041762F">
        <w:rPr>
          <w:rtl/>
        </w:rPr>
        <w:t xml:space="preserve">מוזיקה וליברית: </w:t>
      </w:r>
      <w:r w:rsidRPr="00231E45">
        <w:rPr>
          <w:b/>
          <w:bCs/>
          <w:rtl/>
        </w:rPr>
        <w:t>רוג׳רו ליאונקוולו</w:t>
      </w:r>
      <w:r w:rsidRPr="0041762F">
        <w:t>.</w:t>
      </w:r>
    </w:p>
    <w:p w14:paraId="23DBBED7" w14:textId="0EF332D6" w:rsidR="0041762F" w:rsidRPr="0041762F" w:rsidRDefault="0041762F" w:rsidP="0041762F">
      <w:r w:rsidRPr="0041762F">
        <w:rPr>
          <w:b/>
          <w:bCs/>
          <w:rtl/>
        </w:rPr>
        <w:t>הסולנים</w:t>
      </w:r>
      <w:r>
        <w:rPr>
          <w:rFonts w:hint="cs"/>
          <w:rtl/>
        </w:rPr>
        <w:t xml:space="preserve"> </w:t>
      </w:r>
      <w:r>
        <w:rPr>
          <w:rtl/>
        </w:rPr>
        <w:br/>
      </w:r>
      <w:r w:rsidRPr="0041762F">
        <w:rPr>
          <w:rtl/>
        </w:rPr>
        <w:t xml:space="preserve">סנטוצה ונדה: </w:t>
      </w:r>
      <w:r w:rsidRPr="00231E45">
        <w:rPr>
          <w:b/>
          <w:bCs/>
          <w:rtl/>
        </w:rPr>
        <w:t>יבגניה דושינה</w:t>
      </w:r>
      <w:r w:rsidRPr="0041762F">
        <w:rPr>
          <w:rtl/>
        </w:rPr>
        <w:t>, סופרן</w:t>
      </w:r>
      <w:r w:rsidR="00231E45">
        <w:rPr>
          <w:rFonts w:hint="cs"/>
          <w:rtl/>
        </w:rPr>
        <w:t xml:space="preserve">, </w:t>
      </w:r>
      <w:r w:rsidRPr="00231E45">
        <w:rPr>
          <w:b/>
          <w:bCs/>
          <w:rtl/>
        </w:rPr>
        <w:t>טורידו וקאניו</w:t>
      </w:r>
      <w:r w:rsidRPr="0041762F">
        <w:rPr>
          <w:rtl/>
        </w:rPr>
        <w:t xml:space="preserve">: </w:t>
      </w:r>
      <w:r w:rsidRPr="00231E45">
        <w:rPr>
          <w:b/>
          <w:bCs/>
          <w:rtl/>
        </w:rPr>
        <w:t>זוראב זוראבישווילי</w:t>
      </w:r>
      <w:r w:rsidRPr="0041762F">
        <w:rPr>
          <w:rtl/>
        </w:rPr>
        <w:t>, טנור</w:t>
      </w:r>
      <w:r w:rsidRPr="0041762F">
        <w:br/>
      </w:r>
      <w:r w:rsidRPr="0041762F">
        <w:rPr>
          <w:rtl/>
        </w:rPr>
        <w:t xml:space="preserve">אלפיו וטוניו: </w:t>
      </w:r>
      <w:r w:rsidRPr="00231E45">
        <w:rPr>
          <w:b/>
          <w:bCs/>
          <w:rtl/>
        </w:rPr>
        <w:t>פדרו קארילו פררה</w:t>
      </w:r>
      <w:r w:rsidRPr="0041762F">
        <w:rPr>
          <w:rtl/>
        </w:rPr>
        <w:t>, בריטון</w:t>
      </w:r>
      <w:r w:rsidR="00231E45">
        <w:rPr>
          <w:rFonts w:hint="cs"/>
          <w:rtl/>
        </w:rPr>
        <w:t xml:space="preserve">, </w:t>
      </w:r>
      <w:r w:rsidRPr="0041762F">
        <w:rPr>
          <w:rtl/>
        </w:rPr>
        <w:t xml:space="preserve">מאמא לוצ׳יה: </w:t>
      </w:r>
      <w:r w:rsidRPr="00231E45">
        <w:rPr>
          <w:b/>
          <w:bCs/>
          <w:rtl/>
        </w:rPr>
        <w:t>רונה שרירא</w:t>
      </w:r>
      <w:r w:rsidRPr="0041762F">
        <w:rPr>
          <w:rtl/>
        </w:rPr>
        <w:t>, אלט</w:t>
      </w:r>
      <w:r w:rsidRPr="0041762F">
        <w:br/>
      </w:r>
      <w:r w:rsidRPr="0041762F">
        <w:rPr>
          <w:rtl/>
        </w:rPr>
        <w:t xml:space="preserve">לולה: </w:t>
      </w:r>
      <w:r w:rsidRPr="00231E45">
        <w:rPr>
          <w:b/>
          <w:bCs/>
          <w:rtl/>
        </w:rPr>
        <w:t>אביגיל גורטלר הר טוב</w:t>
      </w:r>
      <w:r w:rsidRPr="0041762F">
        <w:rPr>
          <w:rtl/>
        </w:rPr>
        <w:t>, סופרן</w:t>
      </w:r>
      <w:r w:rsidR="00231E45">
        <w:rPr>
          <w:rFonts w:hint="cs"/>
          <w:rtl/>
        </w:rPr>
        <w:t xml:space="preserve">, </w:t>
      </w:r>
      <w:r w:rsidRPr="0041762F">
        <w:rPr>
          <w:rtl/>
        </w:rPr>
        <w:t xml:space="preserve">סילביו: </w:t>
      </w:r>
      <w:r w:rsidRPr="00231E45">
        <w:rPr>
          <w:b/>
          <w:bCs/>
          <w:rtl/>
        </w:rPr>
        <w:t>אולג לבדייב</w:t>
      </w:r>
      <w:r w:rsidRPr="0041762F">
        <w:rPr>
          <w:rtl/>
        </w:rPr>
        <w:t>, בריטון</w:t>
      </w:r>
      <w:r w:rsidR="00231E45">
        <w:rPr>
          <w:rFonts w:hint="cs"/>
          <w:rtl/>
        </w:rPr>
        <w:t xml:space="preserve">, </w:t>
      </w:r>
      <w:r w:rsidRPr="0041762F">
        <w:rPr>
          <w:rtl/>
        </w:rPr>
        <w:t xml:space="preserve">ארלקינו: </w:t>
      </w:r>
      <w:r w:rsidRPr="00231E45">
        <w:rPr>
          <w:b/>
          <w:bCs/>
          <w:rtl/>
        </w:rPr>
        <w:t>דורון פלורנטין</w:t>
      </w:r>
      <w:r w:rsidRPr="0041762F">
        <w:rPr>
          <w:rtl/>
        </w:rPr>
        <w:t>, טנור</w:t>
      </w:r>
      <w:r>
        <w:rPr>
          <w:rFonts w:hint="cs"/>
          <w:rtl/>
        </w:rPr>
        <w:t xml:space="preserve"> </w:t>
      </w:r>
      <w:r>
        <w:rPr>
          <w:rtl/>
        </w:rPr>
        <w:br/>
      </w:r>
      <w:r>
        <w:rPr>
          <w:rtl/>
        </w:rPr>
        <w:br/>
      </w:r>
      <w:r w:rsidRPr="0041762F">
        <w:rPr>
          <w:b/>
          <w:bCs/>
          <w:rtl/>
        </w:rPr>
        <w:t>הצוות האמנותי</w:t>
      </w:r>
      <w:r>
        <w:rPr>
          <w:rFonts w:hint="cs"/>
          <w:rtl/>
        </w:rPr>
        <w:t>:</w:t>
      </w:r>
      <w:r>
        <w:t xml:space="preserve"> </w:t>
      </w:r>
      <w:r w:rsidRPr="0041762F">
        <w:rPr>
          <w:rtl/>
        </w:rPr>
        <w:t xml:space="preserve">מנהל מוזיקלי: </w:t>
      </w:r>
      <w:r w:rsidRPr="00231E45">
        <w:rPr>
          <w:b/>
          <w:bCs/>
          <w:rtl/>
        </w:rPr>
        <w:t>דייויד ארונסון</w:t>
      </w:r>
      <w:r>
        <w:rPr>
          <w:rFonts w:hint="cs"/>
          <w:rtl/>
        </w:rPr>
        <w:t xml:space="preserve">, </w:t>
      </w:r>
      <w:r w:rsidRPr="0041762F">
        <w:rPr>
          <w:rtl/>
        </w:rPr>
        <w:t xml:space="preserve">מנצח: </w:t>
      </w:r>
      <w:r w:rsidRPr="00231E45">
        <w:rPr>
          <w:b/>
          <w:bCs/>
          <w:rtl/>
        </w:rPr>
        <w:t>אסף בנרף</w:t>
      </w:r>
      <w:r>
        <w:rPr>
          <w:rFonts w:hint="cs"/>
          <w:rtl/>
        </w:rPr>
        <w:t xml:space="preserve">, </w:t>
      </w:r>
      <w:r w:rsidRPr="0041762F">
        <w:rPr>
          <w:rtl/>
        </w:rPr>
        <w:t xml:space="preserve">בימוי: </w:t>
      </w:r>
      <w:r w:rsidRPr="00231E45">
        <w:rPr>
          <w:b/>
          <w:bCs/>
          <w:rtl/>
        </w:rPr>
        <w:t>רוזמרי דנציגר</w:t>
      </w:r>
      <w:r w:rsidRPr="0041762F">
        <w:br/>
      </w:r>
      <w:r w:rsidRPr="0041762F">
        <w:rPr>
          <w:rtl/>
        </w:rPr>
        <w:t xml:space="preserve">תזמורת: </w:t>
      </w:r>
      <w:r w:rsidRPr="00231E45">
        <w:rPr>
          <w:b/>
          <w:bCs/>
          <w:rtl/>
        </w:rPr>
        <w:t>התזמורת הסימפונית ירושלים</w:t>
      </w:r>
    </w:p>
    <w:p w14:paraId="40350823" w14:textId="77777777" w:rsidR="0041762F" w:rsidRPr="0041762F" w:rsidRDefault="0041762F" w:rsidP="0041762F">
      <w:r w:rsidRPr="0041762F">
        <w:rPr>
          <w:b/>
          <w:bCs/>
          <w:rtl/>
        </w:rPr>
        <w:lastRenderedPageBreak/>
        <w:t>המקהלות</w:t>
      </w:r>
    </w:p>
    <w:p w14:paraId="4D85EBE0" w14:textId="086E659E" w:rsidR="0041762F" w:rsidRPr="0041762F" w:rsidRDefault="0041762F" w:rsidP="0041762F">
      <w:pPr>
        <w:rPr>
          <w:rtl/>
        </w:rPr>
      </w:pPr>
      <w:r w:rsidRPr="00231E45">
        <w:rPr>
          <w:rFonts w:hint="cs"/>
          <w:b/>
          <w:bCs/>
          <w:rtl/>
        </w:rPr>
        <w:t>א-</w:t>
      </w:r>
      <w:r w:rsidRPr="00231E45">
        <w:rPr>
          <w:b/>
          <w:bCs/>
          <w:rtl/>
        </w:rPr>
        <w:t>קפלה אנסמבל קולי ירושלים</w:t>
      </w:r>
      <w:r w:rsidRPr="0041762F">
        <w:rPr>
          <w:rtl/>
        </w:rPr>
        <w:t xml:space="preserve">, מנהל מוזיקלי: </w:t>
      </w:r>
      <w:r w:rsidRPr="00231E45">
        <w:rPr>
          <w:b/>
          <w:bCs/>
          <w:rtl/>
        </w:rPr>
        <w:t>אסף בנרף</w:t>
      </w:r>
      <w:r w:rsidRPr="0041762F">
        <w:br/>
      </w:r>
      <w:r w:rsidRPr="00231E45">
        <w:rPr>
          <w:b/>
          <w:bCs/>
          <w:rtl/>
        </w:rPr>
        <w:t>המקהלה הקאמרית ירושלים</w:t>
      </w:r>
      <w:r w:rsidRPr="0041762F">
        <w:rPr>
          <w:rtl/>
        </w:rPr>
        <w:t xml:space="preserve">, מנהל מוזיקלי: </w:t>
      </w:r>
      <w:r w:rsidRPr="00231E45">
        <w:rPr>
          <w:b/>
          <w:bCs/>
          <w:rtl/>
        </w:rPr>
        <w:t>תם קרני</w:t>
      </w:r>
      <w:r w:rsidRPr="0041762F">
        <w:br/>
      </w:r>
      <w:r w:rsidRPr="00231E45">
        <w:rPr>
          <w:b/>
          <w:bCs/>
          <w:rtl/>
        </w:rPr>
        <w:t>מקהלת שחר רחובות</w:t>
      </w:r>
      <w:r w:rsidRPr="0041762F">
        <w:rPr>
          <w:rtl/>
        </w:rPr>
        <w:t xml:space="preserve">, מנהלת מוזיקלית: </w:t>
      </w:r>
      <w:r w:rsidRPr="00231E45">
        <w:rPr>
          <w:b/>
          <w:bCs/>
          <w:rtl/>
        </w:rPr>
        <w:t>גילה בריל</w:t>
      </w:r>
    </w:p>
    <w:p w14:paraId="25B6BCF4" w14:textId="77777777" w:rsidR="0041762F" w:rsidRPr="0041762F" w:rsidRDefault="0041762F" w:rsidP="0041762F">
      <w:r w:rsidRPr="0041762F">
        <w:rPr>
          <w:b/>
          <w:bCs/>
          <w:rtl/>
        </w:rPr>
        <w:t>הקשר הווקאלי וינה תל אביב</w:t>
      </w:r>
      <w:r w:rsidRPr="0041762F">
        <w:rPr>
          <w:rtl/>
        </w:rPr>
        <w:t xml:space="preserve"> פועל להבאת הפקות אופרה מלאות ואיכותיות לקהלים ברחבי הארץ. לאחר הפקות ״נישואי פיגרו״ ו״העטלף״, הוא חוזר עם ערב אופראי המשלב שתי יצירות איטלקיות סוערות, בביצוע סולנים מהארץ ומחו״ל, תזמורת ומקהלות</w:t>
      </w:r>
      <w:r w:rsidRPr="0041762F">
        <w:t>.</w:t>
      </w:r>
    </w:p>
    <w:p w14:paraId="6E7BA88A" w14:textId="62E1F603" w:rsidR="0041762F" w:rsidRPr="0041762F" w:rsidRDefault="0041762F" w:rsidP="0041762F">
      <w:pPr>
        <w:jc w:val="center"/>
      </w:pPr>
      <w:r w:rsidRPr="0041762F">
        <w:rPr>
          <w:b/>
          <w:bCs/>
          <w:rtl/>
        </w:rPr>
        <w:t>לוח המופעים</w:t>
      </w:r>
      <w:r>
        <w:rPr>
          <w:rFonts w:hint="cs"/>
          <w:rtl/>
        </w:rPr>
        <w:t>:</w:t>
      </w:r>
    </w:p>
    <w:p w14:paraId="18FDB66A" w14:textId="0E3D1B18" w:rsidR="0041762F" w:rsidRPr="0041762F" w:rsidRDefault="0041762F" w:rsidP="0041762F">
      <w:pPr>
        <w:jc w:val="center"/>
      </w:pPr>
      <w:r w:rsidRPr="0041762F">
        <w:t xml:space="preserve"> 21 </w:t>
      </w:r>
      <w:r w:rsidRPr="0041762F">
        <w:rPr>
          <w:rtl/>
        </w:rPr>
        <w:t>באוקטובר | ד׳ | 19:30 | תיאטרון ירושלים, אולם שרובר | ירושלים</w:t>
      </w:r>
    </w:p>
    <w:p w14:paraId="584BB2C9" w14:textId="59452023" w:rsidR="0041762F" w:rsidRPr="0041762F" w:rsidRDefault="0041762F" w:rsidP="0041762F">
      <w:pPr>
        <w:jc w:val="center"/>
      </w:pPr>
      <w:r w:rsidRPr="0041762F">
        <w:t xml:space="preserve"> 24 </w:t>
      </w:r>
      <w:r w:rsidRPr="0041762F">
        <w:rPr>
          <w:rtl/>
        </w:rPr>
        <w:t>באוקטובר | מוצ״ש | 20:30 | היכל התרבות פתח תקווה | פתח תקווה</w:t>
      </w:r>
    </w:p>
    <w:p w14:paraId="6B169E49" w14:textId="4BEED64D" w:rsidR="0041762F" w:rsidRPr="0041762F" w:rsidRDefault="0041762F" w:rsidP="0041762F">
      <w:pPr>
        <w:jc w:val="center"/>
      </w:pPr>
      <w:r w:rsidRPr="0041762F">
        <w:t xml:space="preserve">26 </w:t>
      </w:r>
      <w:r w:rsidRPr="0041762F">
        <w:rPr>
          <w:rFonts w:hint="cs"/>
          <w:rtl/>
        </w:rPr>
        <w:t xml:space="preserve"> </w:t>
      </w:r>
      <w:r w:rsidRPr="0041762F">
        <w:rPr>
          <w:rtl/>
        </w:rPr>
        <w:t>באוקטובר | ב׳ | 19:30 | היכל התיאטרון קריית מוצקין | קריית מוצקין</w:t>
      </w:r>
    </w:p>
    <w:p w14:paraId="5DC34B7B" w14:textId="24A01DEB" w:rsidR="0041762F" w:rsidRPr="0041762F" w:rsidRDefault="0041762F" w:rsidP="0041762F">
      <w:pPr>
        <w:jc w:val="center"/>
      </w:pPr>
      <w:r w:rsidRPr="0041762F">
        <w:t xml:space="preserve"> 27 </w:t>
      </w:r>
      <w:r w:rsidRPr="0041762F">
        <w:rPr>
          <w:rtl/>
        </w:rPr>
        <w:t>באוקטובר | ג׳ | 19:30 | היכל מאיר ניצן לתרבות ולאמנות | ראשון לציון</w:t>
      </w:r>
    </w:p>
    <w:p w14:paraId="4F7C2970" w14:textId="2CDF3593" w:rsidR="00E21D3A" w:rsidRPr="0041762F" w:rsidRDefault="0041762F" w:rsidP="0041762F">
      <w:pPr>
        <w:jc w:val="center"/>
        <w:rPr>
          <w:rtl/>
        </w:rPr>
      </w:pPr>
      <w:r w:rsidRPr="0041762F">
        <w:rPr>
          <w:rFonts w:hint="cs"/>
          <w:rtl/>
        </w:rPr>
        <w:t>מחירי הכרטיסים:</w:t>
      </w:r>
      <w:r w:rsidRPr="0041762F">
        <w:t xml:space="preserve"> </w:t>
      </w:r>
      <w:r w:rsidR="00E21D3A">
        <w:rPr>
          <w:rFonts w:hint="cs"/>
          <w:rtl/>
        </w:rPr>
        <w:t xml:space="preserve"> 225-385 ש"ח</w:t>
      </w:r>
    </w:p>
    <w:p w14:paraId="5F020D66" w14:textId="31409EF6" w:rsidR="0041762F" w:rsidRPr="0041762F" w:rsidRDefault="0041762F" w:rsidP="0041762F">
      <w:pPr>
        <w:jc w:val="center"/>
        <w:rPr>
          <w:b/>
          <w:bCs/>
        </w:rPr>
      </w:pPr>
      <w:r w:rsidRPr="0041762F">
        <w:rPr>
          <w:b/>
          <w:bCs/>
          <w:rtl/>
        </w:rPr>
        <w:t xml:space="preserve">רכישת כרטיסים באתר </w:t>
      </w:r>
      <w:hyperlink r:id="rId4" w:tgtFrame="_new" w:history="1"/>
      <w:r w:rsidRPr="0041762F">
        <w:rPr>
          <w:rFonts w:hint="cs"/>
          <w:b/>
          <w:bCs/>
          <w:rtl/>
        </w:rPr>
        <w:t xml:space="preserve"> </w:t>
      </w:r>
      <w:hyperlink r:id="rId5" w:history="1">
        <w:r w:rsidRPr="0041762F">
          <w:rPr>
            <w:rStyle w:val="Hyperlink"/>
            <w:b/>
            <w:bCs/>
            <w:rtl/>
          </w:rPr>
          <w:t xml:space="preserve">קופת בראבו </w:t>
        </w:r>
        <w:r w:rsidRPr="0041762F">
          <w:rPr>
            <w:rStyle w:val="Hyperlink"/>
            <w:b/>
            <w:bCs/>
          </w:rPr>
          <w:t>,</w:t>
        </w:r>
      </w:hyperlink>
      <w:r w:rsidRPr="0041762F">
        <w:rPr>
          <w:b/>
          <w:bCs/>
        </w:rPr>
        <w:t xml:space="preserve"> </w:t>
      </w:r>
      <w:r w:rsidRPr="0041762F">
        <w:rPr>
          <w:b/>
          <w:bCs/>
          <w:rtl/>
        </w:rPr>
        <w:t>בטלפון 3221* או בטלפון 072-275-3221</w:t>
      </w:r>
      <w:r w:rsidRPr="0041762F">
        <w:rPr>
          <w:b/>
          <w:bCs/>
        </w:rPr>
        <w:t>.</w:t>
      </w:r>
    </w:p>
    <w:p w14:paraId="6CC8E0B0" w14:textId="77777777" w:rsidR="0041762F" w:rsidRPr="0041762F" w:rsidRDefault="0041762F" w:rsidP="0041762F">
      <w:pPr>
        <w:jc w:val="center"/>
        <w:rPr>
          <w:b/>
          <w:bCs/>
        </w:rPr>
      </w:pPr>
      <w:r w:rsidRPr="0041762F">
        <w:rPr>
          <w:b/>
          <w:bCs/>
          <w:rtl/>
        </w:rPr>
        <w:t>ניתן לרכוש כרטיסים גם ישירות באתרי אולמות המופעים</w:t>
      </w:r>
      <w:r w:rsidRPr="0041762F">
        <w:rPr>
          <w:b/>
          <w:bCs/>
        </w:rPr>
        <w:t>.</w:t>
      </w:r>
    </w:p>
    <w:p w14:paraId="7160A995" w14:textId="77777777" w:rsidR="0041762F" w:rsidRPr="0041762F" w:rsidRDefault="00000000" w:rsidP="0041762F">
      <w:pPr>
        <w:jc w:val="center"/>
      </w:pPr>
      <w:r>
        <w:pict w14:anchorId="26694B54">
          <v:rect id="_x0000_i1025" style="width:0;height:1.5pt" o:hralign="center" o:hrstd="t" o:hr="t" fillcolor="#a0a0a0" stroked="f"/>
        </w:pict>
      </w:r>
    </w:p>
    <w:p w14:paraId="2456BDD4" w14:textId="4CA0B35E" w:rsidR="0041762F" w:rsidRPr="0041762F" w:rsidRDefault="0041762F" w:rsidP="0041762F">
      <w:pPr>
        <w:jc w:val="center"/>
      </w:pPr>
      <w:r w:rsidRPr="0041762F">
        <w:rPr>
          <w:rtl/>
        </w:rPr>
        <w:t xml:space="preserve">קרנית בסון יחסי ציבור | </w:t>
      </w:r>
      <w:r w:rsidRPr="0041762F">
        <w:rPr>
          <w:rFonts w:hint="cs"/>
          <w:rtl/>
        </w:rPr>
        <w:t xml:space="preserve"> </w:t>
      </w:r>
      <w:r w:rsidRPr="0041762F">
        <w:rPr>
          <w:rtl/>
        </w:rPr>
        <w:t>052-4299441</w:t>
      </w:r>
      <w:r w:rsidRPr="0041762F">
        <w:t xml:space="preserve"> | </w:t>
      </w:r>
      <w:hyperlink r:id="rId6" w:history="1">
        <w:r w:rsidRPr="00840350">
          <w:rPr>
            <w:rStyle w:val="Hyperlink"/>
          </w:rPr>
          <w:t>karnit@karnitbason.com</w:t>
        </w:r>
      </w:hyperlink>
      <w:r>
        <w:t xml:space="preserve">  </w:t>
      </w:r>
    </w:p>
    <w:p w14:paraId="37EA9D39" w14:textId="77777777" w:rsidR="0041762F" w:rsidRDefault="0041762F" w:rsidP="0041762F">
      <w:pPr>
        <w:jc w:val="center"/>
      </w:pPr>
    </w:p>
    <w:sectPr w:rsidR="0041762F" w:rsidSect="00FA0C53">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62F"/>
    <w:rsid w:val="00231E45"/>
    <w:rsid w:val="002B08E7"/>
    <w:rsid w:val="003853CD"/>
    <w:rsid w:val="003C6B90"/>
    <w:rsid w:val="0041762F"/>
    <w:rsid w:val="005E70F6"/>
    <w:rsid w:val="00E21D3A"/>
    <w:rsid w:val="00FA0C5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65E1E"/>
  <w15:chartTrackingRefBased/>
  <w15:docId w15:val="{64EE75DE-D5BC-469E-89BF-B75497199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4176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176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1762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1762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1762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1762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1762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1762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1762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41762F"/>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41762F"/>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41762F"/>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41762F"/>
    <w:rPr>
      <w:rFonts w:eastAsiaTheme="majorEastAsia" w:cstheme="majorBidi"/>
      <w:i/>
      <w:iCs/>
      <w:color w:val="2F5496" w:themeColor="accent1" w:themeShade="BF"/>
    </w:rPr>
  </w:style>
  <w:style w:type="character" w:customStyle="1" w:styleId="50">
    <w:name w:val="כותרת 5 תו"/>
    <w:basedOn w:val="a0"/>
    <w:link w:val="5"/>
    <w:uiPriority w:val="9"/>
    <w:semiHidden/>
    <w:rsid w:val="0041762F"/>
    <w:rPr>
      <w:rFonts w:eastAsiaTheme="majorEastAsia" w:cstheme="majorBidi"/>
      <w:color w:val="2F5496" w:themeColor="accent1" w:themeShade="BF"/>
    </w:rPr>
  </w:style>
  <w:style w:type="character" w:customStyle="1" w:styleId="60">
    <w:name w:val="כותרת 6 תו"/>
    <w:basedOn w:val="a0"/>
    <w:link w:val="6"/>
    <w:uiPriority w:val="9"/>
    <w:semiHidden/>
    <w:rsid w:val="0041762F"/>
    <w:rPr>
      <w:rFonts w:eastAsiaTheme="majorEastAsia" w:cstheme="majorBidi"/>
      <w:i/>
      <w:iCs/>
      <w:color w:val="595959" w:themeColor="text1" w:themeTint="A6"/>
    </w:rPr>
  </w:style>
  <w:style w:type="character" w:customStyle="1" w:styleId="70">
    <w:name w:val="כותרת 7 תו"/>
    <w:basedOn w:val="a0"/>
    <w:link w:val="7"/>
    <w:uiPriority w:val="9"/>
    <w:semiHidden/>
    <w:rsid w:val="0041762F"/>
    <w:rPr>
      <w:rFonts w:eastAsiaTheme="majorEastAsia" w:cstheme="majorBidi"/>
      <w:color w:val="595959" w:themeColor="text1" w:themeTint="A6"/>
    </w:rPr>
  </w:style>
  <w:style w:type="character" w:customStyle="1" w:styleId="80">
    <w:name w:val="כותרת 8 תו"/>
    <w:basedOn w:val="a0"/>
    <w:link w:val="8"/>
    <w:uiPriority w:val="9"/>
    <w:semiHidden/>
    <w:rsid w:val="0041762F"/>
    <w:rPr>
      <w:rFonts w:eastAsiaTheme="majorEastAsia" w:cstheme="majorBidi"/>
      <w:i/>
      <w:iCs/>
      <w:color w:val="272727" w:themeColor="text1" w:themeTint="D8"/>
    </w:rPr>
  </w:style>
  <w:style w:type="character" w:customStyle="1" w:styleId="90">
    <w:name w:val="כותרת 9 תו"/>
    <w:basedOn w:val="a0"/>
    <w:link w:val="9"/>
    <w:uiPriority w:val="9"/>
    <w:semiHidden/>
    <w:rsid w:val="0041762F"/>
    <w:rPr>
      <w:rFonts w:eastAsiaTheme="majorEastAsia" w:cstheme="majorBidi"/>
      <w:color w:val="272727" w:themeColor="text1" w:themeTint="D8"/>
    </w:rPr>
  </w:style>
  <w:style w:type="paragraph" w:styleId="a3">
    <w:name w:val="Title"/>
    <w:basedOn w:val="a"/>
    <w:next w:val="a"/>
    <w:link w:val="a4"/>
    <w:uiPriority w:val="10"/>
    <w:qFormat/>
    <w:rsid w:val="004176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41762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1762F"/>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41762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1762F"/>
    <w:pPr>
      <w:spacing w:before="160"/>
      <w:jc w:val="center"/>
    </w:pPr>
    <w:rPr>
      <w:i/>
      <w:iCs/>
      <w:color w:val="404040" w:themeColor="text1" w:themeTint="BF"/>
    </w:rPr>
  </w:style>
  <w:style w:type="character" w:customStyle="1" w:styleId="a8">
    <w:name w:val="ציטוט תו"/>
    <w:basedOn w:val="a0"/>
    <w:link w:val="a7"/>
    <w:uiPriority w:val="29"/>
    <w:rsid w:val="0041762F"/>
    <w:rPr>
      <w:i/>
      <w:iCs/>
      <w:color w:val="404040" w:themeColor="text1" w:themeTint="BF"/>
    </w:rPr>
  </w:style>
  <w:style w:type="paragraph" w:styleId="a9">
    <w:name w:val="List Paragraph"/>
    <w:basedOn w:val="a"/>
    <w:uiPriority w:val="34"/>
    <w:qFormat/>
    <w:rsid w:val="0041762F"/>
    <w:pPr>
      <w:ind w:left="720"/>
      <w:contextualSpacing/>
    </w:pPr>
  </w:style>
  <w:style w:type="character" w:styleId="aa">
    <w:name w:val="Intense Emphasis"/>
    <w:basedOn w:val="a0"/>
    <w:uiPriority w:val="21"/>
    <w:qFormat/>
    <w:rsid w:val="0041762F"/>
    <w:rPr>
      <w:i/>
      <w:iCs/>
      <w:color w:val="2F5496" w:themeColor="accent1" w:themeShade="BF"/>
    </w:rPr>
  </w:style>
  <w:style w:type="paragraph" w:styleId="ab">
    <w:name w:val="Intense Quote"/>
    <w:basedOn w:val="a"/>
    <w:next w:val="a"/>
    <w:link w:val="ac"/>
    <w:uiPriority w:val="30"/>
    <w:qFormat/>
    <w:rsid w:val="004176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41762F"/>
    <w:rPr>
      <w:i/>
      <w:iCs/>
      <w:color w:val="2F5496" w:themeColor="accent1" w:themeShade="BF"/>
    </w:rPr>
  </w:style>
  <w:style w:type="character" w:styleId="ad">
    <w:name w:val="Intense Reference"/>
    <w:basedOn w:val="a0"/>
    <w:uiPriority w:val="32"/>
    <w:qFormat/>
    <w:rsid w:val="0041762F"/>
    <w:rPr>
      <w:b/>
      <w:bCs/>
      <w:smallCaps/>
      <w:color w:val="2F5496" w:themeColor="accent1" w:themeShade="BF"/>
      <w:spacing w:val="5"/>
    </w:rPr>
  </w:style>
  <w:style w:type="character" w:styleId="Hyperlink">
    <w:name w:val="Hyperlink"/>
    <w:basedOn w:val="a0"/>
    <w:uiPriority w:val="99"/>
    <w:unhideWhenUsed/>
    <w:rsid w:val="0041762F"/>
    <w:rPr>
      <w:color w:val="0563C1" w:themeColor="hyperlink"/>
      <w:u w:val="single"/>
    </w:rPr>
  </w:style>
  <w:style w:type="character" w:styleId="ae">
    <w:name w:val="Unresolved Mention"/>
    <w:basedOn w:val="a0"/>
    <w:uiPriority w:val="99"/>
    <w:semiHidden/>
    <w:unhideWhenUsed/>
    <w:rsid w:val="0041762F"/>
    <w:rPr>
      <w:color w:val="605E5C"/>
      <w:shd w:val="clear" w:color="auto" w:fill="E1DFDD"/>
    </w:rPr>
  </w:style>
  <w:style w:type="character" w:styleId="FollowedHyperlink">
    <w:name w:val="FollowedHyperlink"/>
    <w:basedOn w:val="a0"/>
    <w:uiPriority w:val="99"/>
    <w:semiHidden/>
    <w:unhideWhenUsed/>
    <w:rsid w:val="0041762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arnit@karnitbason.com" TargetMode="External"/><Relationship Id="rId5" Type="http://schemas.openxmlformats.org/officeDocument/2006/relationships/hyperlink" Target="https://kupatbravo.co.il/announce/85207" TargetMode="External"/><Relationship Id="rId4" Type="http://schemas.openxmlformats.org/officeDocument/2006/relationships/hyperlink" Target="https://kupatbravo.co.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380</TotalTime>
  <Pages>2</Pages>
  <Words>536</Words>
  <Characters>2683</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קרנית בסון</dc:creator>
  <cp:keywords/>
  <dc:description/>
  <cp:lastModifiedBy>קרנית בסון</cp:lastModifiedBy>
  <cp:revision>4</cp:revision>
  <dcterms:created xsi:type="dcterms:W3CDTF">2026-09-17T07:24:00Z</dcterms:created>
  <dcterms:modified xsi:type="dcterms:W3CDTF">2026-09-22T05:34:00Z</dcterms:modified>
</cp:coreProperties>
</file>